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96C3F" w14:textId="484FB6FB" w:rsidR="00B32501" w:rsidRPr="0079669C" w:rsidRDefault="005A4A8C" w:rsidP="00B32501">
      <w:pPr>
        <w:keepLines/>
        <w:tabs>
          <w:tab w:val="left" w:pos="567"/>
        </w:tabs>
        <w:snapToGrid w:val="0"/>
        <w:spacing w:after="0"/>
        <w:rPr>
          <w:rFonts w:eastAsia="MS Mincho"/>
          <w:b/>
          <w:sz w:val="28"/>
          <w:szCs w:val="28"/>
        </w:rPr>
      </w:pPr>
      <w:r>
        <w:rPr>
          <w:b/>
          <w:sz w:val="28"/>
          <w:szCs w:val="28"/>
        </w:rPr>
        <w:t>3GPP TSG RAN WG1 #121</w:t>
      </w:r>
      <w:r w:rsidR="003B45BF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Pr="005A4A8C">
        <w:rPr>
          <w:b/>
          <w:sz w:val="28"/>
          <w:szCs w:val="28"/>
        </w:rPr>
        <w:t>R1-2503701</w:t>
      </w:r>
    </w:p>
    <w:p w14:paraId="425BC2AD" w14:textId="076CDC73" w:rsidR="00B32501" w:rsidRPr="0079669C" w:rsidRDefault="005A4A8C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8"/>
          <w:szCs w:val="28"/>
          <w:lang w:val="en-US" w:eastAsia="en-US"/>
        </w:rPr>
      </w:pPr>
      <w:r w:rsidRPr="005A4A8C">
        <w:rPr>
          <w:rFonts w:ascii="Times New Roman" w:hAnsi="Times New Roman"/>
          <w:sz w:val="28"/>
          <w:szCs w:val="28"/>
          <w:lang w:val="en-US" w:eastAsia="en-US"/>
        </w:rPr>
        <w:t>St Julian’s, Malta, May 19th – 23th, 2025</w:t>
      </w:r>
    </w:p>
    <w:p w14:paraId="02CBF963" w14:textId="77777777" w:rsidR="003B45BF" w:rsidRPr="0079669C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4"/>
          <w:szCs w:val="28"/>
          <w:lang w:val="en-US" w:eastAsia="zh-CN"/>
        </w:rPr>
      </w:pPr>
    </w:p>
    <w:p w14:paraId="554850DF" w14:textId="675D9AF5" w:rsidR="00B32501" w:rsidRPr="0079669C" w:rsidRDefault="00B32501" w:rsidP="00B32501">
      <w:pPr>
        <w:pStyle w:val="En-tte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val="en-US" w:eastAsia="zh-CN"/>
        </w:rPr>
      </w:pPr>
      <w:bookmarkStart w:id="0" w:name="_Toc50537920"/>
      <w:r w:rsidRPr="0079669C">
        <w:rPr>
          <w:rFonts w:ascii="Times New Roman" w:eastAsia="SimSun" w:hAnsi="Times New Roman"/>
          <w:sz w:val="22"/>
          <w:lang w:val="en-US" w:eastAsia="zh-CN"/>
        </w:rPr>
        <w:t>Source:</w:t>
      </w:r>
      <w:r w:rsidRPr="0079669C">
        <w:rPr>
          <w:rFonts w:ascii="Times New Roman" w:eastAsia="SimSun" w:hAnsi="Times New Roman"/>
          <w:sz w:val="22"/>
          <w:lang w:val="en-US" w:eastAsia="zh-CN"/>
        </w:rPr>
        <w:tab/>
      </w:r>
      <w:r w:rsidR="009627DD" w:rsidRPr="009627DD">
        <w:rPr>
          <w:rFonts w:ascii="Times New Roman" w:eastAsia="SimSun" w:hAnsi="Times New Roman"/>
          <w:sz w:val="22"/>
          <w:lang w:val="en-US" w:eastAsia="zh-CN"/>
        </w:rPr>
        <w:t>Rapporteur (THALES)</w:t>
      </w:r>
    </w:p>
    <w:p w14:paraId="525355AD" w14:textId="265AF652" w:rsidR="00B32501" w:rsidRDefault="00B32501" w:rsidP="00B32501">
      <w:pPr>
        <w:pStyle w:val="En-tte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Title:</w:t>
      </w:r>
      <w:bookmarkStart w:id="1" w:name="Title"/>
      <w:bookmarkEnd w:id="1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9627DD" w:rsidRPr="009627DD">
        <w:rPr>
          <w:rFonts w:ascii="Times New Roman" w:eastAsia="SimSun" w:hAnsi="Times New Roman"/>
          <w:sz w:val="22"/>
          <w:lang w:eastAsia="zh-CN"/>
        </w:rPr>
        <w:t>TP on RAN1 additions to CR for TS 38.300</w:t>
      </w:r>
      <w:bookmarkStart w:id="2" w:name="_GoBack"/>
      <w:bookmarkEnd w:id="2"/>
    </w:p>
    <w:p w14:paraId="49F9FA55" w14:textId="31397F3B" w:rsidR="00D37561" w:rsidRPr="00D37561" w:rsidRDefault="00D37561" w:rsidP="00D37561">
      <w:pPr>
        <w:pStyle w:val="En-tte"/>
        <w:tabs>
          <w:tab w:val="left" w:pos="1800"/>
        </w:tabs>
        <w:ind w:left="1798" w:hangingChars="814" w:hanging="1798"/>
        <w:rPr>
          <w:rFonts w:ascii="Times New Roman" w:eastAsia="SimSun" w:hAnsi="Times New Roman"/>
          <w:sz w:val="22"/>
          <w:lang w:eastAsia="zh-CN"/>
        </w:rPr>
      </w:pPr>
      <w:r w:rsidRPr="00D37561">
        <w:rPr>
          <w:rFonts w:ascii="Times New Roman" w:eastAsia="SimSun" w:hAnsi="Times New Roman"/>
          <w:sz w:val="22"/>
          <w:lang w:eastAsia="zh-CN"/>
        </w:rPr>
        <w:t>Release:</w:t>
      </w:r>
      <w:r w:rsidRPr="00D37561">
        <w:rPr>
          <w:rFonts w:ascii="Times New Roman" w:eastAsia="SimSun" w:hAnsi="Times New Roman"/>
          <w:sz w:val="22"/>
          <w:lang w:eastAsia="zh-CN"/>
        </w:rPr>
        <w:tab/>
        <w:t>Release 1</w:t>
      </w:r>
      <w:r w:rsidR="005A4A8C">
        <w:rPr>
          <w:rFonts w:ascii="Times New Roman" w:eastAsia="SimSun" w:hAnsi="Times New Roman"/>
          <w:sz w:val="22"/>
          <w:lang w:eastAsia="zh-CN"/>
        </w:rPr>
        <w:t>9</w:t>
      </w:r>
    </w:p>
    <w:p w14:paraId="620A9F71" w14:textId="02FD435C" w:rsidR="00B32501" w:rsidRPr="0079669C" w:rsidRDefault="00B32501" w:rsidP="00B32501">
      <w:pPr>
        <w:pStyle w:val="En-tte"/>
        <w:tabs>
          <w:tab w:val="left" w:pos="1800"/>
        </w:tabs>
        <w:ind w:left="1798" w:hangingChars="814" w:hanging="1798"/>
        <w:rPr>
          <w:rFonts w:ascii="Times New Roman" w:eastAsia="SimSun" w:hAnsi="Times New Roman"/>
          <w:sz w:val="22"/>
          <w:lang w:val="en-US"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Agenda Item:</w:t>
      </w:r>
      <w:bookmarkStart w:id="3" w:name="Source"/>
      <w:bookmarkEnd w:id="3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5A4A8C">
        <w:rPr>
          <w:rFonts w:ascii="Times New Roman" w:eastAsia="SimSun" w:hAnsi="Times New Roman"/>
          <w:sz w:val="22"/>
          <w:lang w:eastAsia="zh-CN"/>
        </w:rPr>
        <w:t>9.11</w:t>
      </w:r>
    </w:p>
    <w:p w14:paraId="4C93AAD6" w14:textId="2058DEFE" w:rsidR="00B32501" w:rsidRPr="0079669C" w:rsidRDefault="00B32501" w:rsidP="00B32501">
      <w:pPr>
        <w:pStyle w:val="En-tte"/>
        <w:tabs>
          <w:tab w:val="left" w:pos="1800"/>
        </w:tabs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Document for:</w:t>
      </w:r>
      <w:r w:rsidRPr="0079669C">
        <w:rPr>
          <w:rFonts w:ascii="Times New Roman" w:eastAsia="SimSun" w:hAnsi="Times New Roman"/>
          <w:sz w:val="22"/>
          <w:lang w:eastAsia="zh-CN"/>
        </w:rPr>
        <w:tab/>
      </w:r>
      <w:bookmarkStart w:id="4" w:name="DocumentFor"/>
      <w:bookmarkEnd w:id="4"/>
      <w:r w:rsidR="00AD6F46">
        <w:rPr>
          <w:rFonts w:ascii="Times New Roman" w:eastAsia="SimSun" w:hAnsi="Times New Roman"/>
          <w:sz w:val="22"/>
          <w:lang w:eastAsia="zh-CN"/>
        </w:rPr>
        <w:t>Discussion</w:t>
      </w:r>
    </w:p>
    <w:p w14:paraId="580DA616" w14:textId="77777777" w:rsidR="00B32501" w:rsidRPr="0079669C" w:rsidRDefault="00B32501" w:rsidP="00B32501">
      <w:pPr>
        <w:pStyle w:val="Titre1"/>
        <w:overflowPunct w:val="0"/>
        <w:autoSpaceDE w:val="0"/>
        <w:autoSpaceDN w:val="0"/>
        <w:adjustRightInd w:val="0"/>
        <w:rPr>
          <w:rFonts w:ascii="Times New Roman" w:eastAsia="PMingLiU" w:hAnsi="Times New Roman"/>
        </w:rPr>
      </w:pPr>
      <w:r w:rsidRPr="0079669C">
        <w:rPr>
          <w:rFonts w:ascii="Times New Roman" w:eastAsia="PMingLiU" w:hAnsi="Times New Roman"/>
        </w:rPr>
        <w:t>Introduction</w:t>
      </w:r>
      <w:bookmarkEnd w:id="0"/>
    </w:p>
    <w:p w14:paraId="1EA98BBC" w14:textId="1A847B39" w:rsidR="00B32501" w:rsidRDefault="00B32501" w:rsidP="00B32501">
      <w:pPr>
        <w:rPr>
          <w:lang w:eastAsia="en-GB"/>
        </w:rPr>
      </w:pPr>
      <w:r w:rsidRPr="0079669C">
        <w:rPr>
          <w:lang w:eastAsia="en-GB"/>
        </w:rPr>
        <w:t xml:space="preserve">This </w:t>
      </w:r>
      <w:r w:rsidR="009264B7" w:rsidRPr="0079669C">
        <w:rPr>
          <w:lang w:eastAsia="en-GB"/>
        </w:rPr>
        <w:t>is a TP</w:t>
      </w:r>
      <w:r w:rsidRPr="0079669C">
        <w:rPr>
          <w:lang w:eastAsia="en-GB"/>
        </w:rPr>
        <w:t xml:space="preserve"> on </w:t>
      </w:r>
      <w:r w:rsidR="003E5684">
        <w:rPr>
          <w:lang w:eastAsia="en-GB"/>
        </w:rPr>
        <w:t xml:space="preserve">RAN1 </w:t>
      </w:r>
      <w:r w:rsidR="003E5684" w:rsidRPr="003E5684">
        <w:rPr>
          <w:lang w:eastAsia="en-GB"/>
        </w:rPr>
        <w:t>additions to the stg2 CR for TS 38.300</w:t>
      </w:r>
      <w:r w:rsidR="003E5684">
        <w:rPr>
          <w:lang w:eastAsia="en-GB"/>
        </w:rPr>
        <w:t>.</w:t>
      </w:r>
    </w:p>
    <w:p w14:paraId="76465315" w14:textId="43C20F3D" w:rsidR="00B32501" w:rsidRPr="0079669C" w:rsidRDefault="00B32501" w:rsidP="00B32501">
      <w:pPr>
        <w:pStyle w:val="Titre1"/>
        <w:rPr>
          <w:rFonts w:ascii="Times New Roman" w:hAnsi="Times New Roman"/>
        </w:rPr>
      </w:pPr>
      <w:r w:rsidRPr="0079669C">
        <w:rPr>
          <w:rFonts w:ascii="Times New Roman" w:hAnsi="Times New Roman"/>
        </w:rPr>
        <w:t>Proposed changes</w:t>
      </w:r>
      <w:r w:rsidR="000C2F8F">
        <w:rPr>
          <w:rFonts w:ascii="Times New Roman" w:hAnsi="Times New Roman"/>
        </w:rPr>
        <w:t>:</w:t>
      </w:r>
    </w:p>
    <w:p w14:paraId="02EE4318" w14:textId="77777777" w:rsidR="00B32501" w:rsidRPr="0079669C" w:rsidRDefault="00B32501" w:rsidP="00B32501">
      <w:pPr>
        <w:pStyle w:val="EW"/>
      </w:pPr>
    </w:p>
    <w:p w14:paraId="2B8883EA" w14:textId="77777777" w:rsidR="00F25562" w:rsidRDefault="00F25562" w:rsidP="00F25562">
      <w:pPr>
        <w:jc w:val="center"/>
        <w:rPr>
          <w:b/>
          <w:bCs/>
          <w:color w:val="FF0000"/>
          <w:lang w:eastAsia="fr-FR"/>
        </w:rPr>
      </w:pPr>
      <w:r>
        <w:rPr>
          <w:b/>
          <w:bCs/>
          <w:color w:val="FF0000"/>
        </w:rPr>
        <w:t>&lt;Unchanged text is omitted&gt;</w:t>
      </w:r>
    </w:p>
    <w:p w14:paraId="2F397EC7" w14:textId="77777777" w:rsidR="00F25562" w:rsidRDefault="00F25562" w:rsidP="00F25562">
      <w:pPr>
        <w:pStyle w:val="Titre2"/>
        <w:rPr>
          <w:rFonts w:cs="Arial"/>
          <w:szCs w:val="32"/>
        </w:rPr>
      </w:pPr>
      <w:bookmarkStart w:id="5" w:name="_Toc130939100"/>
      <w:r>
        <w:rPr>
          <w:rFonts w:cs="Arial"/>
          <w:szCs w:val="32"/>
          <w:lang w:eastAsia="zh-CN"/>
        </w:rPr>
        <w:t>16.14.9</w:t>
      </w:r>
      <w:r>
        <w:rPr>
          <w:rFonts w:cs="Arial"/>
          <w:szCs w:val="32"/>
        </w:rPr>
        <w:t xml:space="preserve"> Support for NR NTN coverage enhancements</w:t>
      </w:r>
      <w:bookmarkEnd w:id="5"/>
    </w:p>
    <w:p w14:paraId="4BC16FCF" w14:textId="77777777" w:rsidR="00F25562" w:rsidRPr="00F25562" w:rsidRDefault="00F25562" w:rsidP="00F25562">
      <w:pPr>
        <w:jc w:val="center"/>
        <w:rPr>
          <w:rFonts w:ascii="Calibri" w:eastAsiaTheme="minorHAnsi" w:hAnsi="Calibri" w:cs="Calibri"/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</w:rPr>
        <w:t>&lt;Unchanged text is omitted&gt;</w:t>
      </w:r>
    </w:p>
    <w:p w14:paraId="56EB3808" w14:textId="77777777" w:rsidR="00F25562" w:rsidRDefault="00F25562" w:rsidP="00F25562">
      <w:pPr>
        <w:rPr>
          <w:i/>
          <w:iCs/>
        </w:rPr>
      </w:pPr>
      <w:r>
        <w:t>To improve NR downlink coverage in NTN, the following enhancements are supported:</w:t>
      </w:r>
    </w:p>
    <w:p w14:paraId="18D170F6" w14:textId="0C6F8C85" w:rsidR="00F25562" w:rsidRDefault="00F25562" w:rsidP="0012004E">
      <w:pPr>
        <w:pStyle w:val="B1"/>
      </w:pPr>
      <w:r>
        <w:t xml:space="preserve">-     </w:t>
      </w:r>
      <w:r w:rsidR="00EF18E4">
        <w:t>At system level</w:t>
      </w:r>
      <w:r w:rsidR="0012004E">
        <w:t>,</w:t>
      </w:r>
      <w:r w:rsidR="0012004E" w:rsidRPr="0012004E">
        <w:t xml:space="preserve"> </w:t>
      </w:r>
      <w:r w:rsidR="0012004E">
        <w:t>for FR1-NTN and FR2-NTN</w:t>
      </w:r>
      <w:r>
        <w:t>:</w:t>
      </w:r>
      <w:r w:rsidR="00EF18E4" w:rsidRPr="00EF18E4">
        <w:t xml:space="preserve"> extended periodicity of the half frames with SS/PBCH blocks assumed by UE during initial access.</w:t>
      </w:r>
    </w:p>
    <w:p w14:paraId="35E74FFB" w14:textId="20C8B70D" w:rsidR="00F25562" w:rsidRDefault="00F25562" w:rsidP="0012004E">
      <w:pPr>
        <w:pStyle w:val="B2"/>
      </w:pPr>
      <w:r>
        <w:t xml:space="preserve">-     </w:t>
      </w:r>
      <w:r w:rsidR="00EF18E4" w:rsidRPr="00EF18E4">
        <w:t xml:space="preserve">The additional default value assumed by UE during initial access (apart from the existing 20ms value) is 160 </w:t>
      </w:r>
      <w:proofErr w:type="spellStart"/>
      <w:r w:rsidR="00EF18E4" w:rsidRPr="00EF18E4">
        <w:t>ms</w:t>
      </w:r>
      <w:proofErr w:type="spellEnd"/>
      <w:r>
        <w:t>;</w:t>
      </w:r>
    </w:p>
    <w:p w14:paraId="24B80DB8" w14:textId="63B9F749" w:rsidR="0012004E" w:rsidRDefault="00F25562" w:rsidP="00CE4E52">
      <w:pPr>
        <w:pStyle w:val="B2"/>
        <w:ind w:left="568"/>
      </w:pPr>
      <w:r>
        <w:t xml:space="preserve">-     </w:t>
      </w:r>
      <w:r w:rsidR="00EF18E4" w:rsidRPr="00EF18E4">
        <w:t xml:space="preserve">At </w:t>
      </w:r>
      <w:r w:rsidR="0012004E" w:rsidRPr="0012004E">
        <w:t>link level enhancements for FR1-NTN</w:t>
      </w:r>
      <w:r w:rsidR="0012004E">
        <w:t>:</w:t>
      </w:r>
    </w:p>
    <w:p w14:paraId="1B8C629D" w14:textId="4289AA6F" w:rsidR="00273DA4" w:rsidRDefault="00AD6F46" w:rsidP="00273DA4">
      <w:pPr>
        <w:pStyle w:val="B2"/>
        <w:numPr>
          <w:ilvl w:val="0"/>
          <w:numId w:val="19"/>
        </w:numPr>
      </w:pPr>
      <w:r>
        <w:t>I</w:t>
      </w:r>
      <w:r w:rsidR="00273DA4" w:rsidRPr="00173480">
        <w:t>nter-slot repetition for Type0 PDCCH CSS</w:t>
      </w:r>
      <w:r w:rsidR="004638CE" w:rsidRPr="004638CE">
        <w:t xml:space="preserve"> </w:t>
      </w:r>
      <w:r w:rsidR="004638CE">
        <w:t xml:space="preserve">as </w:t>
      </w:r>
      <w:r w:rsidR="004638CE">
        <w:t xml:space="preserve">specified in </w:t>
      </w:r>
      <w:r w:rsidR="004638CE" w:rsidRPr="00984D44">
        <w:t>TS 38.213 [38].</w:t>
      </w:r>
    </w:p>
    <w:p w14:paraId="43F31858" w14:textId="6EFCA3A9" w:rsidR="0012004E" w:rsidRDefault="007A33E0" w:rsidP="00D23C8A">
      <w:pPr>
        <w:pStyle w:val="B2"/>
        <w:numPr>
          <w:ilvl w:val="0"/>
          <w:numId w:val="19"/>
        </w:numPr>
      </w:pPr>
      <w:commentRangeStart w:id="6"/>
      <w:r>
        <w:t>[</w:t>
      </w:r>
      <w:r w:rsidR="00AD6F46">
        <w:t>I</w:t>
      </w:r>
      <w:r w:rsidR="00490860">
        <w:t>ntra-slot PDCCH repetition f</w:t>
      </w:r>
      <w:r w:rsidR="00D23C8A" w:rsidRPr="00D23C8A">
        <w:t>or PDCCH CSS other than Type-0 CSS and other than Type-3 CSS for common search sp</w:t>
      </w:r>
      <w:r w:rsidR="00490860">
        <w:t>aces other than SearchSpaceZero</w:t>
      </w:r>
      <w:r w:rsidR="00D23C8A">
        <w:t xml:space="preserve">. </w:t>
      </w:r>
      <w:r w:rsidR="004D0CCE" w:rsidRPr="004D0CCE">
        <w:t>The PDCCH repetition is operated</w:t>
      </w:r>
      <w:r w:rsidR="004D0CCE">
        <w:t xml:space="preserve"> as specified in </w:t>
      </w:r>
      <w:r w:rsidR="007F2729">
        <w:t xml:space="preserve">clause </w:t>
      </w:r>
      <w:r w:rsidR="007F2729" w:rsidRPr="007F2729">
        <w:t>5.2.3</w:t>
      </w:r>
      <w:r w:rsidR="00B241FB">
        <w:t>]</w:t>
      </w:r>
      <w:commentRangeEnd w:id="6"/>
      <w:r>
        <w:rPr>
          <w:rStyle w:val="Marquedecommentaire"/>
        </w:rPr>
        <w:commentReference w:id="6"/>
      </w:r>
    </w:p>
    <w:p w14:paraId="5FF9D344" w14:textId="00F19418" w:rsidR="0012004E" w:rsidRDefault="00AD6F46" w:rsidP="00FF13E6">
      <w:pPr>
        <w:pStyle w:val="B2"/>
        <w:numPr>
          <w:ilvl w:val="0"/>
          <w:numId w:val="19"/>
        </w:numPr>
      </w:pPr>
      <w:r>
        <w:t>T</w:t>
      </w:r>
      <w:r w:rsidR="00D43B09">
        <w:t>wo or four r</w:t>
      </w:r>
      <w:r w:rsidR="0023493D">
        <w:t>epetition</w:t>
      </w:r>
      <w:r w:rsidR="00D43B09">
        <w:t>s</w:t>
      </w:r>
      <w:r w:rsidR="0023493D">
        <w:t xml:space="preserve"> of </w:t>
      </w:r>
      <w:r w:rsidR="0012004E">
        <w:t xml:space="preserve">PDSCH </w:t>
      </w:r>
      <w:r w:rsidR="0023493D">
        <w:t>carrying</w:t>
      </w:r>
      <w:r w:rsidR="00173480">
        <w:t xml:space="preserve"> Msg4</w:t>
      </w:r>
      <w:r w:rsidR="00D43B09">
        <w:t xml:space="preserve">. </w:t>
      </w:r>
      <w:r w:rsidR="00FF13E6" w:rsidRPr="00FF13E6">
        <w:t xml:space="preserve">Msg4 PDSCH repetition </w:t>
      </w:r>
      <w:r w:rsidR="00D43B09" w:rsidRPr="00D43B09">
        <w:t>scheme</w:t>
      </w:r>
      <w:r w:rsidR="00D43B09">
        <w:t xml:space="preserve"> is as described in </w:t>
      </w:r>
      <w:r w:rsidR="00D43B09" w:rsidRPr="00D36F9D">
        <w:t>TS 38.214 [56].</w:t>
      </w:r>
    </w:p>
    <w:p w14:paraId="449A6533" w14:textId="5FFE2D5C" w:rsidR="0012004E" w:rsidRDefault="00774707" w:rsidP="00541681">
      <w:pPr>
        <w:pStyle w:val="B2"/>
        <w:numPr>
          <w:ilvl w:val="0"/>
          <w:numId w:val="19"/>
        </w:numPr>
      </w:pPr>
      <w:r>
        <w:t>T</w:t>
      </w:r>
      <w:r w:rsidR="00020314">
        <w:t>wo r</w:t>
      </w:r>
      <w:r w:rsidR="0023493D">
        <w:t>epetition</w:t>
      </w:r>
      <w:r w:rsidR="00020314">
        <w:t>s</w:t>
      </w:r>
      <w:r w:rsidR="0023493D">
        <w:t xml:space="preserve"> </w:t>
      </w:r>
      <w:r w:rsidR="0023493D" w:rsidRPr="00CE4E52">
        <w:t xml:space="preserve">within 20 </w:t>
      </w:r>
      <w:proofErr w:type="spellStart"/>
      <w:r w:rsidR="0023493D" w:rsidRPr="00CE4E52">
        <w:t>ms</w:t>
      </w:r>
      <w:proofErr w:type="spellEnd"/>
      <w:r w:rsidR="0023493D" w:rsidRPr="00CE4E52">
        <w:t xml:space="preserve"> duration</w:t>
      </w:r>
      <w:r w:rsidR="0023493D">
        <w:t xml:space="preserve"> of </w:t>
      </w:r>
      <w:r w:rsidR="00CE4E52" w:rsidRPr="00CE4E52">
        <w:t xml:space="preserve">PDSCH </w:t>
      </w:r>
      <w:r w:rsidR="0023493D">
        <w:t>carrying</w:t>
      </w:r>
      <w:r w:rsidR="00CE4E52" w:rsidRPr="00CE4E52">
        <w:t xml:space="preserve"> SIB1</w:t>
      </w:r>
      <w:r w:rsidR="00541681">
        <w:t>.</w:t>
      </w:r>
    </w:p>
    <w:p w14:paraId="4BFC5982" w14:textId="15336F9D" w:rsidR="0012004E" w:rsidRDefault="0001259D" w:rsidP="0001259D">
      <w:pPr>
        <w:pStyle w:val="B2"/>
        <w:ind w:left="0" w:firstLine="284"/>
      </w:pPr>
      <w:r>
        <w:t>D</w:t>
      </w:r>
      <w:r w:rsidRPr="0001259D">
        <w:t xml:space="preserve">ownlink coverage </w:t>
      </w:r>
      <w:r w:rsidR="00D23C8A" w:rsidRPr="00D23C8A">
        <w:t xml:space="preserve">enhancements </w:t>
      </w:r>
      <w:r w:rsidRPr="0001259D">
        <w:t xml:space="preserve">in NTN </w:t>
      </w:r>
      <w:r>
        <w:t>are</w:t>
      </w:r>
      <w:r w:rsidRPr="0001259D">
        <w:t xml:space="preserve"> further specified in TS 38.213 [38]</w:t>
      </w:r>
      <w:r w:rsidR="009F7A75" w:rsidRPr="009F7A75">
        <w:t xml:space="preserve"> </w:t>
      </w:r>
      <w:r w:rsidR="009F7A75" w:rsidRPr="00D36F9D">
        <w:t>and TS 38.214 [56].</w:t>
      </w:r>
    </w:p>
    <w:p w14:paraId="7FFD7C61" w14:textId="77777777" w:rsidR="00F25562" w:rsidRDefault="00F25562" w:rsidP="00F25562">
      <w:pPr>
        <w:pStyle w:val="Titre2"/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16.14.11 Support for NR-NTN uplink capacity enhancement</w:t>
      </w:r>
    </w:p>
    <w:p w14:paraId="3A9988C7" w14:textId="1ADE00DB" w:rsidR="00F25562" w:rsidRPr="00F25562" w:rsidRDefault="00F25562" w:rsidP="00F25562">
      <w:pPr>
        <w:rPr>
          <w:rFonts w:ascii="Calibri" w:eastAsiaTheme="minorHAnsi" w:hAnsi="Calibri" w:cs="Calibri"/>
          <w:i/>
          <w:iCs/>
          <w:sz w:val="22"/>
          <w:szCs w:val="22"/>
          <w:lang w:val="en-US" w:eastAsia="fr-FR"/>
        </w:rPr>
      </w:pPr>
      <w:r>
        <w:t>To improve NR-NTN uplink capacity in NTN, the following enhancements are supported</w:t>
      </w:r>
      <w:r w:rsidR="000A3795">
        <w:t xml:space="preserve"> for </w:t>
      </w:r>
      <w:r w:rsidR="000A3795" w:rsidRPr="000A3795">
        <w:t>PUSCH</w:t>
      </w:r>
      <w:r w:rsidR="000A3795">
        <w:t xml:space="preserve"> transmission</w:t>
      </w:r>
      <w:r>
        <w:t>:</w:t>
      </w:r>
    </w:p>
    <w:p w14:paraId="402BBBFA" w14:textId="604EDD49" w:rsidR="00FE100D" w:rsidRDefault="00F25562" w:rsidP="00F25562">
      <w:pPr>
        <w:pStyle w:val="B1"/>
      </w:pPr>
      <w:r>
        <w:t xml:space="preserve">-     </w:t>
      </w:r>
      <w:r w:rsidR="00FA388A">
        <w:t>I</w:t>
      </w:r>
      <w:r w:rsidR="00FA388A" w:rsidRPr="00FE100D">
        <w:t xml:space="preserve">nter-slot </w:t>
      </w:r>
      <w:r w:rsidR="00FE100D" w:rsidRPr="00302E52">
        <w:t xml:space="preserve">Orthogonal Cover Codes (OCC) </w:t>
      </w:r>
      <w:r w:rsidR="00FA388A">
        <w:t xml:space="preserve">with </w:t>
      </w:r>
      <w:r w:rsidR="00FE100D" w:rsidRPr="00FE100D">
        <w:t xml:space="preserve">length 2 </w:t>
      </w:r>
      <w:r w:rsidR="00234751">
        <w:t>to multiplex up to two</w:t>
      </w:r>
      <w:r w:rsidR="00FE100D" w:rsidRPr="00FE100D">
        <w:t xml:space="preserve"> UEs</w:t>
      </w:r>
    </w:p>
    <w:p w14:paraId="5FA58E69" w14:textId="7A8C4283" w:rsidR="00FE100D" w:rsidRDefault="00FE100D" w:rsidP="00F25562">
      <w:pPr>
        <w:pStyle w:val="B1"/>
      </w:pPr>
      <w:r>
        <w:t>-</w:t>
      </w:r>
      <w:r>
        <w:tab/>
      </w:r>
      <w:r w:rsidR="00FA388A">
        <w:t>I</w:t>
      </w:r>
      <w:r w:rsidR="00A96A54" w:rsidRPr="00A96A54">
        <w:t>nter-slot OCC with O</w:t>
      </w:r>
      <w:r w:rsidR="00234751">
        <w:t>CC length 4 to multiplex up to four</w:t>
      </w:r>
      <w:r w:rsidR="00A96A54" w:rsidRPr="00A96A54">
        <w:t xml:space="preserve"> UEs using </w:t>
      </w:r>
      <w:proofErr w:type="spellStart"/>
      <w:r w:rsidR="00A96A54" w:rsidRPr="00A96A54">
        <w:t>Hadamard</w:t>
      </w:r>
      <w:proofErr w:type="spellEnd"/>
      <w:r w:rsidR="00A96A54" w:rsidRPr="00A96A54">
        <w:t xml:space="preserve"> sequences</w:t>
      </w:r>
    </w:p>
    <w:p w14:paraId="2814338E" w14:textId="71E09738" w:rsidR="00FA388A" w:rsidRDefault="000A3795" w:rsidP="00FA388A">
      <w:pPr>
        <w:pStyle w:val="B1"/>
        <w:ind w:left="0" w:firstLine="0"/>
      </w:pPr>
      <w:r>
        <w:t>S</w:t>
      </w:r>
      <w:r w:rsidRPr="000A3795">
        <w:t>eparate UE capabilities for OCC length 2 and OCC length 4</w:t>
      </w:r>
      <w:r>
        <w:t xml:space="preserve"> are considered</w:t>
      </w:r>
      <w:r w:rsidRPr="000A3795">
        <w:t>, where UE capability for OCC length 2 is a prerequisite for UE capability for OCC length 4</w:t>
      </w:r>
      <w:r w:rsidR="00234751">
        <w:t>.</w:t>
      </w:r>
    </w:p>
    <w:p w14:paraId="1F3C5053" w14:textId="5A444C50" w:rsidR="00F25562" w:rsidRDefault="00F25562" w:rsidP="00E7388F">
      <w:pPr>
        <w:pStyle w:val="B2"/>
        <w:ind w:left="0" w:firstLine="0"/>
      </w:pPr>
    </w:p>
    <w:p w14:paraId="67E239FF" w14:textId="77777777" w:rsidR="00F25562" w:rsidRDefault="00F25562" w:rsidP="00F25562">
      <w:pPr>
        <w:rPr>
          <w:lang w:eastAsia="zh-CN"/>
        </w:rPr>
      </w:pPr>
    </w:p>
    <w:p w14:paraId="6CD7CE2A" w14:textId="79DBC1FC" w:rsidR="00F25562" w:rsidRDefault="00F25562" w:rsidP="00F25562">
      <w:pPr>
        <w:pStyle w:val="Titre2"/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lastRenderedPageBreak/>
        <w:t xml:space="preserve">16.14.12 Support </w:t>
      </w:r>
      <w:r w:rsidR="006D556C" w:rsidRPr="006D556C">
        <w:rPr>
          <w:rFonts w:cs="Arial"/>
          <w:szCs w:val="32"/>
          <w:lang w:eastAsia="zh-CN"/>
        </w:rPr>
        <w:t xml:space="preserve">of </w:t>
      </w:r>
      <w:r w:rsidR="00EC46F7" w:rsidRPr="00EC46F7">
        <w:rPr>
          <w:rFonts w:cs="Arial"/>
          <w:szCs w:val="32"/>
          <w:lang w:eastAsia="zh-CN"/>
        </w:rPr>
        <w:t xml:space="preserve">Half-Duplex UE </w:t>
      </w:r>
      <w:r>
        <w:rPr>
          <w:rFonts w:cs="Arial"/>
          <w:szCs w:val="32"/>
          <w:lang w:eastAsia="zh-CN"/>
        </w:rPr>
        <w:t>in NR NTN</w:t>
      </w:r>
    </w:p>
    <w:p w14:paraId="5AAEB0AD" w14:textId="5B86A319" w:rsidR="00C425B1" w:rsidRDefault="00A86F9E" w:rsidP="00A86F9E">
      <w:pPr>
        <w:pStyle w:val="Guidance"/>
        <w:jc w:val="both"/>
        <w:rPr>
          <w:i w:val="0"/>
          <w:color w:val="auto"/>
        </w:rPr>
      </w:pPr>
      <w:r>
        <w:rPr>
          <w:i w:val="0"/>
          <w:color w:val="auto"/>
        </w:rPr>
        <w:t>To</w:t>
      </w:r>
      <w:r w:rsidRPr="00A86F9E">
        <w:rPr>
          <w:i w:val="0"/>
          <w:color w:val="auto"/>
        </w:rPr>
        <w:t xml:space="preserve"> support Reduced Capability (</w:t>
      </w:r>
      <w:proofErr w:type="spellStart"/>
      <w:r w:rsidRPr="00A86F9E">
        <w:rPr>
          <w:i w:val="0"/>
          <w:color w:val="auto"/>
        </w:rPr>
        <w:t>RedCap</w:t>
      </w:r>
      <w:proofErr w:type="spellEnd"/>
      <w:r w:rsidRPr="00A86F9E">
        <w:rPr>
          <w:i w:val="0"/>
          <w:color w:val="auto"/>
        </w:rPr>
        <w:t xml:space="preserve">) UEs and enhanced </w:t>
      </w:r>
      <w:proofErr w:type="spellStart"/>
      <w:r w:rsidRPr="00A86F9E">
        <w:rPr>
          <w:i w:val="0"/>
          <w:color w:val="auto"/>
        </w:rPr>
        <w:t>RedCap</w:t>
      </w:r>
      <w:proofErr w:type="spellEnd"/>
      <w:r w:rsidRPr="00A86F9E">
        <w:rPr>
          <w:i w:val="0"/>
          <w:color w:val="auto"/>
        </w:rPr>
        <w:t xml:space="preserve"> (</w:t>
      </w:r>
      <w:proofErr w:type="spellStart"/>
      <w:r w:rsidRPr="00A86F9E">
        <w:rPr>
          <w:i w:val="0"/>
          <w:color w:val="auto"/>
        </w:rPr>
        <w:t>eRedCap</w:t>
      </w:r>
      <w:proofErr w:type="spellEnd"/>
      <w:r w:rsidRPr="00A86F9E">
        <w:rPr>
          <w:i w:val="0"/>
          <w:color w:val="auto"/>
        </w:rPr>
        <w:t xml:space="preserve">) UEs in NR </w:t>
      </w:r>
      <w:r>
        <w:rPr>
          <w:i w:val="0"/>
          <w:color w:val="auto"/>
        </w:rPr>
        <w:t xml:space="preserve">NTN </w:t>
      </w:r>
      <w:r w:rsidRPr="00A86F9E">
        <w:rPr>
          <w:i w:val="0"/>
          <w:color w:val="auto"/>
        </w:rPr>
        <w:t>operating in FR1-NTN bands, enhancements to address issues caused by Timing Advance (TA) mismatch</w:t>
      </w:r>
      <w:r w:rsidR="007F077C">
        <w:rPr>
          <w:i w:val="0"/>
          <w:color w:val="auto"/>
        </w:rPr>
        <w:t xml:space="preserve"> for </w:t>
      </w:r>
      <w:r w:rsidR="007F077C" w:rsidRPr="007F077C">
        <w:rPr>
          <w:i w:val="0"/>
          <w:color w:val="auto"/>
        </w:rPr>
        <w:t>Half-Duplex UE in paired spectrum</w:t>
      </w:r>
      <w:r w:rsidR="00CF18ED">
        <w:rPr>
          <w:i w:val="0"/>
          <w:color w:val="auto"/>
        </w:rPr>
        <w:t xml:space="preserve"> </w:t>
      </w:r>
      <w:r w:rsidR="00520748">
        <w:rPr>
          <w:i w:val="0"/>
          <w:color w:val="auto"/>
        </w:rPr>
        <w:t>are</w:t>
      </w:r>
      <w:r w:rsidR="00CF18ED">
        <w:rPr>
          <w:i w:val="0"/>
          <w:color w:val="auto"/>
        </w:rPr>
        <w:t xml:space="preserve"> </w:t>
      </w:r>
      <w:r w:rsidR="00520748">
        <w:rPr>
          <w:i w:val="0"/>
          <w:color w:val="auto"/>
        </w:rPr>
        <w:t>specified</w:t>
      </w:r>
      <w:r w:rsidRPr="00A86F9E">
        <w:rPr>
          <w:i w:val="0"/>
          <w:color w:val="auto"/>
        </w:rPr>
        <w:t>. This mismatch occurs between the actual TA used by the UE and the assumed T</w:t>
      </w:r>
      <w:r w:rsidR="00EC46F7">
        <w:rPr>
          <w:i w:val="0"/>
          <w:color w:val="auto"/>
        </w:rPr>
        <w:t xml:space="preserve">A for the UE at the </w:t>
      </w:r>
      <w:proofErr w:type="spellStart"/>
      <w:r w:rsidR="00EC46F7">
        <w:rPr>
          <w:i w:val="0"/>
          <w:color w:val="auto"/>
        </w:rPr>
        <w:t>gNB</w:t>
      </w:r>
      <w:proofErr w:type="spellEnd"/>
      <w:r w:rsidRPr="00A86F9E">
        <w:rPr>
          <w:i w:val="0"/>
          <w:color w:val="auto"/>
        </w:rPr>
        <w:t xml:space="preserve">. The </w:t>
      </w:r>
      <w:r w:rsidR="0015520A">
        <w:rPr>
          <w:i w:val="0"/>
          <w:color w:val="auto"/>
        </w:rPr>
        <w:t xml:space="preserve">following </w:t>
      </w:r>
      <w:r w:rsidRPr="00A86F9E">
        <w:rPr>
          <w:i w:val="0"/>
          <w:color w:val="auto"/>
        </w:rPr>
        <w:t xml:space="preserve">enhancements are specifically targeted at mitigating HD collision cases, including scenarios where semi-statically configured downlink reception </w:t>
      </w:r>
      <w:r w:rsidR="0015520A" w:rsidRPr="00A86F9E">
        <w:rPr>
          <w:i w:val="0"/>
          <w:color w:val="auto"/>
        </w:rPr>
        <w:t xml:space="preserve">collides </w:t>
      </w:r>
      <w:r w:rsidRPr="00A86F9E">
        <w:rPr>
          <w:i w:val="0"/>
          <w:color w:val="auto"/>
        </w:rPr>
        <w:t xml:space="preserve">with semi-statically configured uplink transmission, and where dynamically scheduled downlink reception collides with dynamically scheduled uplink transmission. </w:t>
      </w:r>
    </w:p>
    <w:p w14:paraId="650D29E1" w14:textId="37D5CE3A" w:rsidR="005218A2" w:rsidRDefault="005218A2" w:rsidP="005218A2">
      <w:pPr>
        <w:pStyle w:val="Guidance"/>
        <w:numPr>
          <w:ilvl w:val="0"/>
          <w:numId w:val="18"/>
        </w:numPr>
        <w:jc w:val="both"/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A HD-UE</w:t>
      </w:r>
      <w:r w:rsidRPr="005218A2">
        <w:rPr>
          <w:i w:val="0"/>
          <w:color w:val="auto"/>
          <w:lang w:eastAsia="en-GB"/>
        </w:rPr>
        <w:t xml:space="preserve"> in the RRC_CONNECTED state on an NTN serving cell </w:t>
      </w:r>
      <w:r>
        <w:rPr>
          <w:i w:val="0"/>
          <w:color w:val="auto"/>
          <w:lang w:eastAsia="en-GB"/>
        </w:rPr>
        <w:t>determines</w:t>
      </w:r>
      <w:r w:rsidRPr="005218A2">
        <w:rPr>
          <w:i w:val="0"/>
          <w:color w:val="auto"/>
          <w:lang w:eastAsia="en-GB"/>
        </w:rPr>
        <w:t xml:space="preserve"> whether to receive a PDSCH scheduled by a DCI format provided through a Type0/0A/1/2-PDCCH CSS set, or to transmit using PUSCH/PUCCH/SRS scheduled by a DCI format, based on its implementation</w:t>
      </w:r>
      <w:r>
        <w:rPr>
          <w:i w:val="0"/>
          <w:color w:val="auto"/>
          <w:lang w:eastAsia="en-GB"/>
        </w:rPr>
        <w:t>.</w:t>
      </w:r>
    </w:p>
    <w:p w14:paraId="205547F6" w14:textId="28C644D1" w:rsidR="005218A2" w:rsidRDefault="004D381E" w:rsidP="004D381E">
      <w:pPr>
        <w:pStyle w:val="Guidance"/>
        <w:numPr>
          <w:ilvl w:val="0"/>
          <w:numId w:val="18"/>
        </w:numPr>
        <w:jc w:val="both"/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T</w:t>
      </w:r>
      <w:r w:rsidRPr="004D381E">
        <w:rPr>
          <w:i w:val="0"/>
          <w:color w:val="auto"/>
          <w:lang w:eastAsia="en-GB"/>
        </w:rPr>
        <w:t>he HD-UE prioritizes the uplink transmission and does not receive the CSI-RS or PDSCH</w:t>
      </w:r>
    </w:p>
    <w:p w14:paraId="209BAE21" w14:textId="4D9E9625" w:rsidR="00045FF7" w:rsidRPr="0079669C" w:rsidRDefault="007B04C3" w:rsidP="00045FF7">
      <w:pPr>
        <w:jc w:val="center"/>
        <w:rPr>
          <w:b/>
          <w:color w:val="FF0000"/>
        </w:rPr>
      </w:pPr>
      <w:r w:rsidRPr="007B04C3">
        <w:rPr>
          <w:b/>
          <w:color w:val="FF0000"/>
        </w:rPr>
        <w:t>---------- TEXT PROPOSAL END ---------</w:t>
      </w:r>
    </w:p>
    <w:sectPr w:rsidR="00045FF7" w:rsidRPr="0079669C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Thales" w:date="2025-05-08T18:18:00Z" w:initials="EjM">
    <w:p w14:paraId="4EA1778B" w14:textId="3AB04D13" w:rsidR="007A33E0" w:rsidRDefault="007A33E0">
      <w:pPr>
        <w:pStyle w:val="Commentaire"/>
      </w:pPr>
      <w:r>
        <w:rPr>
          <w:rStyle w:val="Marquedecommentaire"/>
        </w:rPr>
        <w:annotationRef/>
      </w:r>
      <w:r>
        <w:t>Depending on RAN1#120-bis working assumption. This text is to be updated based on RAN1#121 outcomes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A177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4C73B" w14:textId="77777777" w:rsidR="00B5450A" w:rsidRDefault="00B5450A">
      <w:r>
        <w:separator/>
      </w:r>
    </w:p>
  </w:endnote>
  <w:endnote w:type="continuationSeparator" w:id="0">
    <w:p w14:paraId="2856192E" w14:textId="77777777" w:rsidR="00B5450A" w:rsidRDefault="00B5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CB0C0" w14:textId="77777777" w:rsidR="00B5450A" w:rsidRDefault="00B5450A">
      <w:r>
        <w:separator/>
      </w:r>
    </w:p>
  </w:footnote>
  <w:footnote w:type="continuationSeparator" w:id="0">
    <w:p w14:paraId="6142E1E8" w14:textId="77777777" w:rsidR="00B5450A" w:rsidRDefault="00B54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D72F45"/>
    <w:multiLevelType w:val="hybridMultilevel"/>
    <w:tmpl w:val="6630CB7C"/>
    <w:lvl w:ilvl="0" w:tplc="EE7EEB66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AE830CE"/>
    <w:multiLevelType w:val="hybridMultilevel"/>
    <w:tmpl w:val="F87E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6375C81"/>
    <w:multiLevelType w:val="hybridMultilevel"/>
    <w:tmpl w:val="79F8B7FE"/>
    <w:lvl w:ilvl="0" w:tplc="EAD0B2E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36797"/>
    <w:multiLevelType w:val="hybridMultilevel"/>
    <w:tmpl w:val="36FEF59C"/>
    <w:lvl w:ilvl="0" w:tplc="EE7EEB66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  <w:num w:numId="17">
    <w:abstractNumId w:val="16"/>
  </w:num>
  <w:num w:numId="18">
    <w:abstractNumId w:val="15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59D"/>
    <w:rsid w:val="00020314"/>
    <w:rsid w:val="000270B9"/>
    <w:rsid w:val="00033397"/>
    <w:rsid w:val="00040095"/>
    <w:rsid w:val="00045FF7"/>
    <w:rsid w:val="00051834"/>
    <w:rsid w:val="00054A22"/>
    <w:rsid w:val="00062023"/>
    <w:rsid w:val="000655A6"/>
    <w:rsid w:val="00065BA0"/>
    <w:rsid w:val="00070994"/>
    <w:rsid w:val="00080512"/>
    <w:rsid w:val="000A3795"/>
    <w:rsid w:val="000A435B"/>
    <w:rsid w:val="000A74B2"/>
    <w:rsid w:val="000C0FF0"/>
    <w:rsid w:val="000C2F8F"/>
    <w:rsid w:val="000C47C3"/>
    <w:rsid w:val="000D58AB"/>
    <w:rsid w:val="000F3CB4"/>
    <w:rsid w:val="0012004E"/>
    <w:rsid w:val="00124FAF"/>
    <w:rsid w:val="00133525"/>
    <w:rsid w:val="0015520A"/>
    <w:rsid w:val="00160FAE"/>
    <w:rsid w:val="00166C9F"/>
    <w:rsid w:val="00173480"/>
    <w:rsid w:val="00173E3B"/>
    <w:rsid w:val="00174E78"/>
    <w:rsid w:val="001A4C42"/>
    <w:rsid w:val="001A6C33"/>
    <w:rsid w:val="001A7420"/>
    <w:rsid w:val="001B6637"/>
    <w:rsid w:val="001C21C3"/>
    <w:rsid w:val="001D02C2"/>
    <w:rsid w:val="001E2A5E"/>
    <w:rsid w:val="001F0C1D"/>
    <w:rsid w:val="001F1132"/>
    <w:rsid w:val="001F168B"/>
    <w:rsid w:val="0020630B"/>
    <w:rsid w:val="002205AF"/>
    <w:rsid w:val="00234751"/>
    <w:rsid w:val="002347A2"/>
    <w:rsid w:val="0023493D"/>
    <w:rsid w:val="00234B59"/>
    <w:rsid w:val="002675F0"/>
    <w:rsid w:val="00273DA4"/>
    <w:rsid w:val="002760EE"/>
    <w:rsid w:val="002A68AA"/>
    <w:rsid w:val="002B40B9"/>
    <w:rsid w:val="002B6339"/>
    <w:rsid w:val="002C208C"/>
    <w:rsid w:val="002D715B"/>
    <w:rsid w:val="002E00EE"/>
    <w:rsid w:val="002E6DCE"/>
    <w:rsid w:val="002F1806"/>
    <w:rsid w:val="00302E52"/>
    <w:rsid w:val="00315B85"/>
    <w:rsid w:val="003172DC"/>
    <w:rsid w:val="0033014B"/>
    <w:rsid w:val="00343B44"/>
    <w:rsid w:val="00350301"/>
    <w:rsid w:val="0035462D"/>
    <w:rsid w:val="00356555"/>
    <w:rsid w:val="003765B8"/>
    <w:rsid w:val="0038114D"/>
    <w:rsid w:val="0039721C"/>
    <w:rsid w:val="003B0C59"/>
    <w:rsid w:val="003B45BF"/>
    <w:rsid w:val="003C3971"/>
    <w:rsid w:val="003C3D37"/>
    <w:rsid w:val="003E01D1"/>
    <w:rsid w:val="003E5684"/>
    <w:rsid w:val="003F0F9D"/>
    <w:rsid w:val="00423334"/>
    <w:rsid w:val="004345EC"/>
    <w:rsid w:val="00450BF3"/>
    <w:rsid w:val="0045189F"/>
    <w:rsid w:val="004638CE"/>
    <w:rsid w:val="00465515"/>
    <w:rsid w:val="00483980"/>
    <w:rsid w:val="00487499"/>
    <w:rsid w:val="00490860"/>
    <w:rsid w:val="00494FC7"/>
    <w:rsid w:val="0049751D"/>
    <w:rsid w:val="004A17ED"/>
    <w:rsid w:val="004C1E8C"/>
    <w:rsid w:val="004C30AC"/>
    <w:rsid w:val="004C6995"/>
    <w:rsid w:val="004D0CCE"/>
    <w:rsid w:val="004D3578"/>
    <w:rsid w:val="004D381E"/>
    <w:rsid w:val="004E207D"/>
    <w:rsid w:val="004E213A"/>
    <w:rsid w:val="004F0988"/>
    <w:rsid w:val="004F3340"/>
    <w:rsid w:val="00520748"/>
    <w:rsid w:val="005218A2"/>
    <w:rsid w:val="0053388B"/>
    <w:rsid w:val="00535773"/>
    <w:rsid w:val="00541681"/>
    <w:rsid w:val="00543E6C"/>
    <w:rsid w:val="00565087"/>
    <w:rsid w:val="005828D8"/>
    <w:rsid w:val="00595288"/>
    <w:rsid w:val="00597B11"/>
    <w:rsid w:val="005A4A8C"/>
    <w:rsid w:val="005B2909"/>
    <w:rsid w:val="005B7ED1"/>
    <w:rsid w:val="005C6CD5"/>
    <w:rsid w:val="005D2E01"/>
    <w:rsid w:val="005D39D0"/>
    <w:rsid w:val="005D7526"/>
    <w:rsid w:val="005E33F4"/>
    <w:rsid w:val="005E4BB2"/>
    <w:rsid w:val="005F52F9"/>
    <w:rsid w:val="005F788A"/>
    <w:rsid w:val="00602AEA"/>
    <w:rsid w:val="00614FDF"/>
    <w:rsid w:val="00624816"/>
    <w:rsid w:val="00630FD5"/>
    <w:rsid w:val="0063543D"/>
    <w:rsid w:val="00647114"/>
    <w:rsid w:val="00665F47"/>
    <w:rsid w:val="00667660"/>
    <w:rsid w:val="00670CF4"/>
    <w:rsid w:val="0068145F"/>
    <w:rsid w:val="00682107"/>
    <w:rsid w:val="00691040"/>
    <w:rsid w:val="006912E9"/>
    <w:rsid w:val="006A323F"/>
    <w:rsid w:val="006A4392"/>
    <w:rsid w:val="006B30D0"/>
    <w:rsid w:val="006C1D8A"/>
    <w:rsid w:val="006C3D95"/>
    <w:rsid w:val="006D556C"/>
    <w:rsid w:val="006D77D7"/>
    <w:rsid w:val="006E5C86"/>
    <w:rsid w:val="006E770F"/>
    <w:rsid w:val="007000D6"/>
    <w:rsid w:val="00701020"/>
    <w:rsid w:val="00701116"/>
    <w:rsid w:val="00707F76"/>
    <w:rsid w:val="0071174C"/>
    <w:rsid w:val="00713C44"/>
    <w:rsid w:val="00715B4A"/>
    <w:rsid w:val="00720830"/>
    <w:rsid w:val="00722F77"/>
    <w:rsid w:val="00734A5B"/>
    <w:rsid w:val="00737069"/>
    <w:rsid w:val="0074026F"/>
    <w:rsid w:val="007429F6"/>
    <w:rsid w:val="00744E76"/>
    <w:rsid w:val="00746176"/>
    <w:rsid w:val="00752D54"/>
    <w:rsid w:val="00753C32"/>
    <w:rsid w:val="00765EA3"/>
    <w:rsid w:val="007668CE"/>
    <w:rsid w:val="00774707"/>
    <w:rsid w:val="00774DA4"/>
    <w:rsid w:val="00781F0F"/>
    <w:rsid w:val="0079669C"/>
    <w:rsid w:val="007A33E0"/>
    <w:rsid w:val="007B04C3"/>
    <w:rsid w:val="007B600E"/>
    <w:rsid w:val="007C321E"/>
    <w:rsid w:val="007F077C"/>
    <w:rsid w:val="007F0F4A"/>
    <w:rsid w:val="007F2729"/>
    <w:rsid w:val="007F2F84"/>
    <w:rsid w:val="007F3609"/>
    <w:rsid w:val="008028A4"/>
    <w:rsid w:val="00830747"/>
    <w:rsid w:val="0083083B"/>
    <w:rsid w:val="00830904"/>
    <w:rsid w:val="008511B1"/>
    <w:rsid w:val="008567B6"/>
    <w:rsid w:val="0086140E"/>
    <w:rsid w:val="008660C2"/>
    <w:rsid w:val="008768CA"/>
    <w:rsid w:val="008A3287"/>
    <w:rsid w:val="008C384C"/>
    <w:rsid w:val="008C7B64"/>
    <w:rsid w:val="008D23D2"/>
    <w:rsid w:val="008D64BF"/>
    <w:rsid w:val="008E1804"/>
    <w:rsid w:val="008E2D68"/>
    <w:rsid w:val="008E6756"/>
    <w:rsid w:val="008F0124"/>
    <w:rsid w:val="008F5CEA"/>
    <w:rsid w:val="008F6DF2"/>
    <w:rsid w:val="008F7A93"/>
    <w:rsid w:val="0090271F"/>
    <w:rsid w:val="00902E23"/>
    <w:rsid w:val="009114D7"/>
    <w:rsid w:val="0091348E"/>
    <w:rsid w:val="00917CCB"/>
    <w:rsid w:val="00922725"/>
    <w:rsid w:val="009264B7"/>
    <w:rsid w:val="00933FB0"/>
    <w:rsid w:val="00942EC2"/>
    <w:rsid w:val="00943831"/>
    <w:rsid w:val="00960C4E"/>
    <w:rsid w:val="009627DD"/>
    <w:rsid w:val="009678A4"/>
    <w:rsid w:val="00975DAE"/>
    <w:rsid w:val="00976CBC"/>
    <w:rsid w:val="00984D44"/>
    <w:rsid w:val="009A0E9D"/>
    <w:rsid w:val="009A3030"/>
    <w:rsid w:val="009E120B"/>
    <w:rsid w:val="009E2532"/>
    <w:rsid w:val="009F37B7"/>
    <w:rsid w:val="009F7A75"/>
    <w:rsid w:val="00A10F02"/>
    <w:rsid w:val="00A164B4"/>
    <w:rsid w:val="00A26956"/>
    <w:rsid w:val="00A27486"/>
    <w:rsid w:val="00A33C97"/>
    <w:rsid w:val="00A4452C"/>
    <w:rsid w:val="00A526EB"/>
    <w:rsid w:val="00A53724"/>
    <w:rsid w:val="00A56066"/>
    <w:rsid w:val="00A62A32"/>
    <w:rsid w:val="00A63A82"/>
    <w:rsid w:val="00A73129"/>
    <w:rsid w:val="00A82346"/>
    <w:rsid w:val="00A86F9E"/>
    <w:rsid w:val="00A92BA1"/>
    <w:rsid w:val="00A95A32"/>
    <w:rsid w:val="00A96A54"/>
    <w:rsid w:val="00A97E7C"/>
    <w:rsid w:val="00AB4A5D"/>
    <w:rsid w:val="00AC0146"/>
    <w:rsid w:val="00AC6432"/>
    <w:rsid w:val="00AC6BC6"/>
    <w:rsid w:val="00AD45A1"/>
    <w:rsid w:val="00AD6F46"/>
    <w:rsid w:val="00AE5E66"/>
    <w:rsid w:val="00AE6164"/>
    <w:rsid w:val="00AE6321"/>
    <w:rsid w:val="00AE65E2"/>
    <w:rsid w:val="00AF1460"/>
    <w:rsid w:val="00AF3449"/>
    <w:rsid w:val="00B11544"/>
    <w:rsid w:val="00B121DB"/>
    <w:rsid w:val="00B15449"/>
    <w:rsid w:val="00B241FB"/>
    <w:rsid w:val="00B3238F"/>
    <w:rsid w:val="00B32501"/>
    <w:rsid w:val="00B37068"/>
    <w:rsid w:val="00B445B9"/>
    <w:rsid w:val="00B5450A"/>
    <w:rsid w:val="00B6239B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E5F7D"/>
    <w:rsid w:val="00BF128E"/>
    <w:rsid w:val="00C074DD"/>
    <w:rsid w:val="00C1496A"/>
    <w:rsid w:val="00C264C1"/>
    <w:rsid w:val="00C33079"/>
    <w:rsid w:val="00C425B1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0F50"/>
    <w:rsid w:val="00CA3D0C"/>
    <w:rsid w:val="00CE4E52"/>
    <w:rsid w:val="00CF18ED"/>
    <w:rsid w:val="00CF1928"/>
    <w:rsid w:val="00D04DDD"/>
    <w:rsid w:val="00D17FAD"/>
    <w:rsid w:val="00D23C8A"/>
    <w:rsid w:val="00D37561"/>
    <w:rsid w:val="00D43B09"/>
    <w:rsid w:val="00D57972"/>
    <w:rsid w:val="00D64B68"/>
    <w:rsid w:val="00D675A9"/>
    <w:rsid w:val="00D678F8"/>
    <w:rsid w:val="00D738D6"/>
    <w:rsid w:val="00D755EB"/>
    <w:rsid w:val="00D76048"/>
    <w:rsid w:val="00D82E6F"/>
    <w:rsid w:val="00D85553"/>
    <w:rsid w:val="00D87E00"/>
    <w:rsid w:val="00D9134D"/>
    <w:rsid w:val="00D969ED"/>
    <w:rsid w:val="00DA7298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54A7"/>
    <w:rsid w:val="00DF1A6C"/>
    <w:rsid w:val="00DF2B1F"/>
    <w:rsid w:val="00DF62CD"/>
    <w:rsid w:val="00E14440"/>
    <w:rsid w:val="00E16509"/>
    <w:rsid w:val="00E249EB"/>
    <w:rsid w:val="00E31385"/>
    <w:rsid w:val="00E3768B"/>
    <w:rsid w:val="00E44582"/>
    <w:rsid w:val="00E44FFC"/>
    <w:rsid w:val="00E7388F"/>
    <w:rsid w:val="00E77645"/>
    <w:rsid w:val="00EA15B0"/>
    <w:rsid w:val="00EA5EA7"/>
    <w:rsid w:val="00EA66BD"/>
    <w:rsid w:val="00EB5B35"/>
    <w:rsid w:val="00EC46F7"/>
    <w:rsid w:val="00EC4A25"/>
    <w:rsid w:val="00EC575D"/>
    <w:rsid w:val="00ED40D9"/>
    <w:rsid w:val="00EE1E65"/>
    <w:rsid w:val="00EF18E4"/>
    <w:rsid w:val="00EF1B2E"/>
    <w:rsid w:val="00EF608C"/>
    <w:rsid w:val="00F00B97"/>
    <w:rsid w:val="00F00F95"/>
    <w:rsid w:val="00F025A2"/>
    <w:rsid w:val="00F04712"/>
    <w:rsid w:val="00F13360"/>
    <w:rsid w:val="00F22EC7"/>
    <w:rsid w:val="00F25562"/>
    <w:rsid w:val="00F325C8"/>
    <w:rsid w:val="00F34834"/>
    <w:rsid w:val="00F52A47"/>
    <w:rsid w:val="00F653B8"/>
    <w:rsid w:val="00F734C7"/>
    <w:rsid w:val="00F9008D"/>
    <w:rsid w:val="00FA1266"/>
    <w:rsid w:val="00FA1B2B"/>
    <w:rsid w:val="00FA388A"/>
    <w:rsid w:val="00FB39AE"/>
    <w:rsid w:val="00FB7C84"/>
    <w:rsid w:val="00FC1192"/>
    <w:rsid w:val="00FE100D"/>
    <w:rsid w:val="00FF13E6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pPr>
      <w:outlineLvl w:val="5"/>
    </w:pPr>
  </w:style>
  <w:style w:type="paragraph" w:styleId="Titre7">
    <w:name w:val="heading 7"/>
    <w:basedOn w:val="H6"/>
    <w:next w:val="Normal"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F34834"/>
  </w:style>
  <w:style w:type="paragraph" w:styleId="Normalcentr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">
    <w:name w:val="Body Text"/>
    <w:basedOn w:val="Normal"/>
    <w:link w:val="CorpsdetexteCar"/>
    <w:rsid w:val="00F3483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F34834"/>
    <w:rPr>
      <w:lang w:eastAsia="en-US"/>
    </w:rPr>
  </w:style>
  <w:style w:type="paragraph" w:styleId="Corpsdetexte2">
    <w:name w:val="Body Text 2"/>
    <w:basedOn w:val="Normal"/>
    <w:link w:val="Corpsdetexte2Car"/>
    <w:rsid w:val="00F3483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F34834"/>
    <w:rPr>
      <w:lang w:eastAsia="en-US"/>
    </w:rPr>
  </w:style>
  <w:style w:type="paragraph" w:styleId="Corpsdetexte3">
    <w:name w:val="Body Text 3"/>
    <w:basedOn w:val="Normal"/>
    <w:link w:val="Corpsdetexte3Car"/>
    <w:rsid w:val="00F34834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F34834"/>
    <w:rPr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F34834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rsid w:val="00F34834"/>
    <w:rPr>
      <w:lang w:eastAsia="en-US"/>
    </w:rPr>
  </w:style>
  <w:style w:type="paragraph" w:styleId="Retraitcorpsdetexte">
    <w:name w:val="Body Text Indent"/>
    <w:basedOn w:val="Normal"/>
    <w:link w:val="RetraitcorpsdetexteCar"/>
    <w:rsid w:val="00F34834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F34834"/>
    <w:rPr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F34834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F34834"/>
    <w:rPr>
      <w:lang w:eastAsia="en-US"/>
    </w:rPr>
  </w:style>
  <w:style w:type="paragraph" w:styleId="Retraitcorpsdetexte2">
    <w:name w:val="Body Text Indent 2"/>
    <w:basedOn w:val="Normal"/>
    <w:link w:val="Retraitcorpsdetexte2Car"/>
    <w:rsid w:val="00F34834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F34834"/>
    <w:rPr>
      <w:lang w:eastAsia="en-US"/>
    </w:rPr>
  </w:style>
  <w:style w:type="paragraph" w:styleId="Retraitcorpsdetexte3">
    <w:name w:val="Body Text Indent 3"/>
    <w:basedOn w:val="Normal"/>
    <w:link w:val="Retraitcorpsdetexte3Car"/>
    <w:rsid w:val="00F34834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F34834"/>
    <w:rPr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rsid w:val="00F34834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F34834"/>
    <w:rPr>
      <w:lang w:eastAsia="en-US"/>
    </w:rPr>
  </w:style>
  <w:style w:type="paragraph" w:styleId="Commentaire">
    <w:name w:val="annotation text"/>
    <w:basedOn w:val="Normal"/>
    <w:link w:val="CommentaireCar"/>
    <w:rsid w:val="00F34834"/>
  </w:style>
  <w:style w:type="character" w:customStyle="1" w:styleId="CommentaireCar">
    <w:name w:val="Commentaire Car"/>
    <w:basedOn w:val="Policepardfaut"/>
    <w:link w:val="Commentaire"/>
    <w:rsid w:val="00F34834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348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ar"/>
    <w:rsid w:val="00F34834"/>
  </w:style>
  <w:style w:type="character" w:customStyle="1" w:styleId="DateCar">
    <w:name w:val="Date Car"/>
    <w:basedOn w:val="Policepardfaut"/>
    <w:link w:val="Date"/>
    <w:rsid w:val="00F34834"/>
    <w:rPr>
      <w:lang w:eastAsia="en-US"/>
    </w:rPr>
  </w:style>
  <w:style w:type="paragraph" w:styleId="Explorateurdedocuments">
    <w:name w:val="Document Map"/>
    <w:basedOn w:val="Normal"/>
    <w:link w:val="ExplorateurdedocumentsC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F34834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F34834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rsid w:val="00F34834"/>
    <w:rPr>
      <w:lang w:eastAsia="en-US"/>
    </w:rPr>
  </w:style>
  <w:style w:type="paragraph" w:styleId="Notedefin">
    <w:name w:val="endnote text"/>
    <w:basedOn w:val="Normal"/>
    <w:link w:val="NotedefinCar"/>
    <w:rsid w:val="00F34834"/>
    <w:pPr>
      <w:spacing w:after="0"/>
    </w:pPr>
  </w:style>
  <w:style w:type="character" w:customStyle="1" w:styleId="NotedefinCar">
    <w:name w:val="Note de fin Car"/>
    <w:basedOn w:val="Policepardfaut"/>
    <w:link w:val="Notedefin"/>
    <w:rsid w:val="00F34834"/>
    <w:rPr>
      <w:lang w:eastAsia="en-US"/>
    </w:rPr>
  </w:style>
  <w:style w:type="paragraph" w:styleId="Adressedestinataire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Notedebasdepage">
    <w:name w:val="footnote text"/>
    <w:basedOn w:val="Normal"/>
    <w:link w:val="NotedebasdepageCar"/>
    <w:rsid w:val="00F34834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rsid w:val="00F34834"/>
    <w:rPr>
      <w:lang w:eastAsia="en-US"/>
    </w:rPr>
  </w:style>
  <w:style w:type="paragraph" w:styleId="AdresseHTML">
    <w:name w:val="HTML Address"/>
    <w:basedOn w:val="Normal"/>
    <w:link w:val="AdresseHTMLCar"/>
    <w:rsid w:val="00F34834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F34834"/>
    <w:rPr>
      <w:i/>
      <w:iCs/>
      <w:lang w:eastAsia="en-US"/>
    </w:rPr>
  </w:style>
  <w:style w:type="paragraph" w:styleId="PrformatHTML">
    <w:name w:val="HTML Preformatted"/>
    <w:basedOn w:val="Normal"/>
    <w:link w:val="PrformatHTMLCar"/>
    <w:rsid w:val="00F34834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Titreindex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34834"/>
    <w:rPr>
      <w:i/>
      <w:iCs/>
      <w:color w:val="4472C4" w:themeColor="accent1"/>
      <w:lang w:eastAsia="en-US"/>
    </w:rPr>
  </w:style>
  <w:style w:type="paragraph" w:styleId="Liste">
    <w:name w:val="List"/>
    <w:basedOn w:val="Normal"/>
    <w:rsid w:val="00F34834"/>
    <w:pPr>
      <w:ind w:left="283" w:hanging="283"/>
      <w:contextualSpacing/>
    </w:pPr>
  </w:style>
  <w:style w:type="paragraph" w:styleId="Liste2">
    <w:name w:val="List 2"/>
    <w:basedOn w:val="Normal"/>
    <w:rsid w:val="00F34834"/>
    <w:pPr>
      <w:ind w:left="566" w:hanging="283"/>
      <w:contextualSpacing/>
    </w:pPr>
  </w:style>
  <w:style w:type="paragraph" w:styleId="Liste3">
    <w:name w:val="List 3"/>
    <w:basedOn w:val="Normal"/>
    <w:rsid w:val="00F34834"/>
    <w:pPr>
      <w:ind w:left="849" w:hanging="283"/>
      <w:contextualSpacing/>
    </w:pPr>
  </w:style>
  <w:style w:type="paragraph" w:styleId="Liste4">
    <w:name w:val="List 4"/>
    <w:basedOn w:val="Normal"/>
    <w:rsid w:val="00F34834"/>
    <w:pPr>
      <w:ind w:left="1132" w:hanging="283"/>
      <w:contextualSpacing/>
    </w:pPr>
  </w:style>
  <w:style w:type="paragraph" w:styleId="Liste5">
    <w:name w:val="List 5"/>
    <w:basedOn w:val="Normal"/>
    <w:rsid w:val="00F34834"/>
    <w:pPr>
      <w:ind w:left="1415" w:hanging="283"/>
      <w:contextualSpacing/>
    </w:pPr>
  </w:style>
  <w:style w:type="paragraph" w:styleId="Listepuces">
    <w:name w:val="List Bullet"/>
    <w:basedOn w:val="Normal"/>
    <w:rsid w:val="00F34834"/>
    <w:pPr>
      <w:numPr>
        <w:numId w:val="5"/>
      </w:numPr>
      <w:contextualSpacing/>
    </w:pPr>
  </w:style>
  <w:style w:type="paragraph" w:styleId="Listepuces2">
    <w:name w:val="List Bullet 2"/>
    <w:basedOn w:val="Normal"/>
    <w:rsid w:val="00F34834"/>
    <w:pPr>
      <w:numPr>
        <w:numId w:val="6"/>
      </w:numPr>
      <w:contextualSpacing/>
    </w:pPr>
  </w:style>
  <w:style w:type="paragraph" w:styleId="Listepuces3">
    <w:name w:val="List Bullet 3"/>
    <w:basedOn w:val="Normal"/>
    <w:rsid w:val="00F34834"/>
    <w:pPr>
      <w:numPr>
        <w:numId w:val="7"/>
      </w:numPr>
      <w:contextualSpacing/>
    </w:pPr>
  </w:style>
  <w:style w:type="paragraph" w:styleId="Listepuces4">
    <w:name w:val="List Bullet 4"/>
    <w:basedOn w:val="Normal"/>
    <w:rsid w:val="00F34834"/>
    <w:pPr>
      <w:numPr>
        <w:numId w:val="8"/>
      </w:numPr>
      <w:contextualSpacing/>
    </w:pPr>
  </w:style>
  <w:style w:type="paragraph" w:styleId="Listepuces5">
    <w:name w:val="List Bullet 5"/>
    <w:basedOn w:val="Normal"/>
    <w:rsid w:val="00F34834"/>
    <w:pPr>
      <w:numPr>
        <w:numId w:val="9"/>
      </w:numPr>
      <w:contextualSpacing/>
    </w:pPr>
  </w:style>
  <w:style w:type="paragraph" w:styleId="Liste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enumros">
    <w:name w:val="List Number"/>
    <w:basedOn w:val="Normal"/>
    <w:rsid w:val="00F34834"/>
    <w:pPr>
      <w:numPr>
        <w:numId w:val="10"/>
      </w:numPr>
      <w:contextualSpacing/>
    </w:pPr>
  </w:style>
  <w:style w:type="paragraph" w:styleId="Listenumros2">
    <w:name w:val="List Number 2"/>
    <w:basedOn w:val="Normal"/>
    <w:rsid w:val="00F34834"/>
    <w:pPr>
      <w:numPr>
        <w:numId w:val="11"/>
      </w:numPr>
      <w:contextualSpacing/>
    </w:pPr>
  </w:style>
  <w:style w:type="paragraph" w:styleId="Listenumros3">
    <w:name w:val="List Number 3"/>
    <w:basedOn w:val="Normal"/>
    <w:rsid w:val="00F34834"/>
    <w:pPr>
      <w:numPr>
        <w:numId w:val="12"/>
      </w:numPr>
      <w:contextualSpacing/>
    </w:pPr>
  </w:style>
  <w:style w:type="paragraph" w:styleId="Listenumros4">
    <w:name w:val="List Number 4"/>
    <w:basedOn w:val="Normal"/>
    <w:rsid w:val="00F34834"/>
    <w:pPr>
      <w:numPr>
        <w:numId w:val="13"/>
      </w:numPr>
      <w:contextualSpacing/>
    </w:pPr>
  </w:style>
  <w:style w:type="paragraph" w:styleId="Listenumros5">
    <w:name w:val="List Number 5"/>
    <w:basedOn w:val="Normal"/>
    <w:rsid w:val="00F34834"/>
    <w:pPr>
      <w:numPr>
        <w:numId w:val="14"/>
      </w:numPr>
      <w:contextualSpacing/>
    </w:pPr>
  </w:style>
  <w:style w:type="paragraph" w:styleId="Paragraphedeliste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Textedemacro">
    <w:name w:val="macro"/>
    <w:link w:val="TextedemacroC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rsid w:val="00F34834"/>
    <w:rPr>
      <w:rFonts w:ascii="Consolas" w:hAnsi="Consolas"/>
      <w:lang w:eastAsia="en-US"/>
    </w:rPr>
  </w:style>
  <w:style w:type="paragraph" w:styleId="En-ttedemessage">
    <w:name w:val="Message Header"/>
    <w:basedOn w:val="Normal"/>
    <w:link w:val="En-ttedemessageC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Retraitnormal">
    <w:name w:val="Normal Indent"/>
    <w:basedOn w:val="Normal"/>
    <w:rsid w:val="00F34834"/>
    <w:pPr>
      <w:ind w:left="720"/>
    </w:pPr>
  </w:style>
  <w:style w:type="paragraph" w:styleId="Titredenote">
    <w:name w:val="Note Heading"/>
    <w:basedOn w:val="Normal"/>
    <w:next w:val="Normal"/>
    <w:link w:val="TitredenoteCar"/>
    <w:rsid w:val="00F34834"/>
    <w:pPr>
      <w:spacing w:after="0"/>
    </w:pPr>
  </w:style>
  <w:style w:type="character" w:customStyle="1" w:styleId="TitredenoteCar">
    <w:name w:val="Titre de note Car"/>
    <w:basedOn w:val="Policepardfaut"/>
    <w:link w:val="Titredenote"/>
    <w:rsid w:val="00F34834"/>
    <w:rPr>
      <w:lang w:eastAsia="en-US"/>
    </w:rPr>
  </w:style>
  <w:style w:type="paragraph" w:styleId="Textebrut">
    <w:name w:val="Plain Text"/>
    <w:basedOn w:val="Normal"/>
    <w:link w:val="TextebrutC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rsid w:val="00F34834"/>
    <w:rPr>
      <w:rFonts w:ascii="Consolas" w:hAnsi="Consolas"/>
      <w:sz w:val="21"/>
      <w:szCs w:val="21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s">
    <w:name w:val="Salutation"/>
    <w:basedOn w:val="Normal"/>
    <w:next w:val="Normal"/>
    <w:link w:val="SalutationsCar"/>
    <w:rsid w:val="00F34834"/>
  </w:style>
  <w:style w:type="character" w:customStyle="1" w:styleId="SalutationsCar">
    <w:name w:val="Salutations Car"/>
    <w:basedOn w:val="Policepardfaut"/>
    <w:link w:val="Salutations"/>
    <w:rsid w:val="00F34834"/>
    <w:rPr>
      <w:lang w:eastAsia="en-US"/>
    </w:rPr>
  </w:style>
  <w:style w:type="paragraph" w:styleId="Signature">
    <w:name w:val="Signature"/>
    <w:basedOn w:val="Normal"/>
    <w:link w:val="SignatureCar"/>
    <w:rsid w:val="00F34834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rsid w:val="00F34834"/>
    <w:rPr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desrfrencesjuridiqu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rsid w:val="00F34834"/>
    <w:pPr>
      <w:spacing w:after="0"/>
    </w:pPr>
  </w:style>
  <w:style w:type="paragraph" w:styleId="Titre">
    <w:name w:val="Title"/>
    <w:basedOn w:val="Normal"/>
    <w:next w:val="Normal"/>
    <w:link w:val="TitreC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itreTR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ppelnotedebasdep">
    <w:name w:val="footnote reference"/>
    <w:basedOn w:val="Policepardfaut"/>
    <w:rsid w:val="00B6239B"/>
    <w:rPr>
      <w:vertAlign w:val="superscript"/>
    </w:rPr>
  </w:style>
  <w:style w:type="character" w:customStyle="1" w:styleId="Titre2Car">
    <w:name w:val="Titre 2 Car"/>
    <w:basedOn w:val="Policepardfaut"/>
    <w:link w:val="Titre2"/>
    <w:rsid w:val="00737069"/>
    <w:rPr>
      <w:rFonts w:ascii="Arial" w:hAnsi="Arial"/>
      <w:sz w:val="32"/>
      <w:lang w:eastAsia="en-US"/>
    </w:rPr>
  </w:style>
  <w:style w:type="character" w:customStyle="1" w:styleId="Titre3Car">
    <w:name w:val="Titre 3 Car"/>
    <w:basedOn w:val="Policepardfaut"/>
    <w:link w:val="Titre3"/>
    <w:rsid w:val="00AE5E66"/>
    <w:rPr>
      <w:rFonts w:ascii="Arial" w:hAnsi="Arial"/>
      <w:sz w:val="28"/>
      <w:lang w:eastAsia="en-US"/>
    </w:rPr>
  </w:style>
  <w:style w:type="character" w:customStyle="1" w:styleId="Titre1Car">
    <w:name w:val="Titre 1 Car"/>
    <w:basedOn w:val="Policepardfaut"/>
    <w:link w:val="Titre1"/>
    <w:rsid w:val="00715B4A"/>
    <w:rPr>
      <w:rFonts w:ascii="Arial" w:hAnsi="Arial"/>
      <w:sz w:val="36"/>
      <w:lang w:eastAsia="en-US"/>
    </w:rPr>
  </w:style>
  <w:style w:type="character" w:customStyle="1" w:styleId="En-tteCar">
    <w:name w:val="En-tête Car"/>
    <w:basedOn w:val="Policepardfaut"/>
    <w:link w:val="En-tte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Policepardfaut"/>
    <w:link w:val="0Maintext"/>
    <w:qFormat/>
    <w:locked/>
    <w:rsid w:val="00A97E7C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A97E7C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  <w:style w:type="paragraph" w:customStyle="1" w:styleId="DraftProposal">
    <w:name w:val="Draft Proposal"/>
    <w:basedOn w:val="Corpsdetexte"/>
    <w:next w:val="Normal"/>
    <w:uiPriority w:val="99"/>
    <w:qFormat/>
    <w:rsid w:val="00A97E7C"/>
    <w:pPr>
      <w:numPr>
        <w:numId w:val="1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character" w:customStyle="1" w:styleId="A3">
    <w:name w:val="A3"/>
    <w:uiPriority w:val="99"/>
    <w:rsid w:val="006C1D8A"/>
    <w:rPr>
      <w:rFonts w:cs="Montserrat"/>
      <w:color w:val="000000"/>
      <w:sz w:val="15"/>
      <w:szCs w:val="15"/>
    </w:rPr>
  </w:style>
  <w:style w:type="character" w:customStyle="1" w:styleId="B1Zchn">
    <w:name w:val="B1 Zchn"/>
    <w:link w:val="B1"/>
    <w:qFormat/>
    <w:rsid w:val="0068145F"/>
    <w:rPr>
      <w:lang w:eastAsia="en-US"/>
    </w:rPr>
  </w:style>
  <w:style w:type="character" w:customStyle="1" w:styleId="B2Char">
    <w:name w:val="B2 Char"/>
    <w:link w:val="B2"/>
    <w:qFormat/>
    <w:rsid w:val="0068145F"/>
    <w:rPr>
      <w:lang w:eastAsia="en-US"/>
    </w:rPr>
  </w:style>
  <w:style w:type="character" w:styleId="Marquedecommentaire">
    <w:name w:val="annotation reference"/>
    <w:basedOn w:val="Policepardfaut"/>
    <w:rsid w:val="007A33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CA563B-574C-43F0-B54B-1F7DA436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2</Pages>
  <Words>458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Thales</cp:lastModifiedBy>
  <cp:revision>17</cp:revision>
  <cp:lastPrinted>2019-02-25T14:05:00Z</cp:lastPrinted>
  <dcterms:created xsi:type="dcterms:W3CDTF">2025-05-07T08:26:00Z</dcterms:created>
  <dcterms:modified xsi:type="dcterms:W3CDTF">2025-05-09T21:08:00Z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